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1B4F1FDB"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 xml:space="preserve">3GPP TSG-RAN </w:t>
      </w:r>
      <w:r w:rsidR="00CC2BD0">
        <w:rPr>
          <w:rFonts w:eastAsia="Dotum"/>
          <w:b/>
          <w:bCs/>
          <w:noProof/>
          <w:sz w:val="24"/>
          <w:szCs w:val="18"/>
        </w:rPr>
        <w:t xml:space="preserve">WG2 </w:t>
      </w:r>
      <w:r w:rsidR="008B4E85">
        <w:rPr>
          <w:rFonts w:eastAsia="Dotum"/>
          <w:b/>
          <w:bCs/>
          <w:noProof/>
          <w:sz w:val="24"/>
          <w:szCs w:val="18"/>
        </w:rPr>
        <w:t>Meeting #1</w:t>
      </w:r>
      <w:r w:rsidR="00656331">
        <w:rPr>
          <w:rFonts w:eastAsia="Dotum"/>
          <w:b/>
          <w:bCs/>
          <w:noProof/>
          <w:sz w:val="24"/>
          <w:szCs w:val="18"/>
        </w:rPr>
        <w:t>2</w:t>
      </w:r>
      <w:r w:rsidR="00DF5C46">
        <w:rPr>
          <w:rFonts w:eastAsia="Dotum"/>
          <w:b/>
          <w:bCs/>
          <w:noProof/>
          <w:sz w:val="24"/>
          <w:szCs w:val="18"/>
        </w:rPr>
        <w:t>3</w:t>
      </w:r>
      <w:r w:rsidR="002B3356">
        <w:rPr>
          <w:rFonts w:eastAsia="Dotum"/>
          <w:b/>
          <w:bCs/>
          <w:noProof/>
          <w:sz w:val="24"/>
          <w:szCs w:val="18"/>
        </w:rPr>
        <w:t>bis</w:t>
      </w:r>
      <w:r w:rsidRPr="007126F6">
        <w:rPr>
          <w:rFonts w:eastAsia="Dotum"/>
          <w:b/>
          <w:bCs/>
          <w:noProof/>
          <w:sz w:val="24"/>
          <w:szCs w:val="18"/>
        </w:rPr>
        <w:tab/>
      </w:r>
      <w:r w:rsidR="00A65E38" w:rsidRPr="00A65E38">
        <w:rPr>
          <w:rFonts w:eastAsia="Dotum"/>
          <w:b/>
          <w:bCs/>
          <w:noProof/>
          <w:sz w:val="24"/>
          <w:szCs w:val="18"/>
        </w:rPr>
        <w:t>R2-2309</w:t>
      </w:r>
      <w:r w:rsidR="004269B4">
        <w:rPr>
          <w:rFonts w:eastAsia="Dotum"/>
          <w:b/>
          <w:bCs/>
          <w:noProof/>
          <w:sz w:val="24"/>
          <w:szCs w:val="18"/>
        </w:rPr>
        <w:t>593</w:t>
      </w:r>
    </w:p>
    <w:p w14:paraId="741162DB" w14:textId="44F27A1C" w:rsidR="0097006C" w:rsidRDefault="002B3356" w:rsidP="005201CD">
      <w:pPr>
        <w:widowControl w:val="0"/>
        <w:tabs>
          <w:tab w:val="right" w:pos="9630"/>
        </w:tabs>
        <w:spacing w:after="0"/>
        <w:jc w:val="left"/>
        <w:rPr>
          <w:rFonts w:eastAsia="Dotum"/>
          <w:b/>
          <w:bCs/>
          <w:noProof/>
          <w:sz w:val="24"/>
          <w:szCs w:val="18"/>
        </w:rPr>
      </w:pPr>
      <w:r w:rsidRPr="002B3356">
        <w:rPr>
          <w:rFonts w:eastAsia="Dotum"/>
          <w:b/>
          <w:bCs/>
          <w:noProof/>
          <w:sz w:val="24"/>
          <w:szCs w:val="18"/>
          <w:lang w:eastAsia="fr-FR"/>
        </w:rPr>
        <w:t>Xiamen, China, 9 – 13 October, 2023</w:t>
      </w:r>
      <w:r w:rsidR="005201CD">
        <w:rPr>
          <w:sz w:val="24"/>
        </w:rPr>
        <w:tab/>
      </w:r>
    </w:p>
    <w:p w14:paraId="5A0A62FE" w14:textId="77777777" w:rsidR="005201CD" w:rsidRPr="005201CD" w:rsidRDefault="005201CD" w:rsidP="005201CD">
      <w:pPr>
        <w:widowControl w:val="0"/>
        <w:tabs>
          <w:tab w:val="right" w:pos="9630"/>
        </w:tabs>
        <w:spacing w:after="0"/>
        <w:jc w:val="left"/>
        <w:rPr>
          <w:rFonts w:eastAsia="Dotum"/>
          <w:b/>
          <w:bCs/>
          <w:noProof/>
          <w:sz w:val="24"/>
          <w:szCs w:val="18"/>
        </w:rPr>
      </w:pPr>
    </w:p>
    <w:p w14:paraId="14FFE5A0" w14:textId="1367598C" w:rsidR="002B3356" w:rsidRPr="002B3356" w:rsidRDefault="006E3FA2" w:rsidP="006E3FA2">
      <w:pPr>
        <w:pStyle w:val="3GPPHeader"/>
        <w:tabs>
          <w:tab w:val="clear" w:pos="1701"/>
          <w:tab w:val="clear" w:pos="9639"/>
          <w:tab w:val="left" w:pos="1843"/>
        </w:tabs>
        <w:spacing w:after="180"/>
        <w:rPr>
          <w:b w:val="0"/>
        </w:rPr>
      </w:pPr>
      <w:r>
        <w:t>Agenda Item:</w:t>
      </w:r>
      <w:r>
        <w:tab/>
      </w:r>
      <w:r w:rsidR="00C815E5" w:rsidRPr="00744FE0">
        <w:rPr>
          <w:b w:val="0"/>
        </w:rPr>
        <w:t>7</w:t>
      </w:r>
      <w:r w:rsidR="00073FEF" w:rsidRPr="00744FE0">
        <w:rPr>
          <w:b w:val="0"/>
        </w:rPr>
        <w:t>.</w:t>
      </w:r>
      <w:r w:rsidR="00744FE0">
        <w:rPr>
          <w:b w:val="0"/>
        </w:rPr>
        <w:t>5.4.</w:t>
      </w:r>
      <w:r w:rsidR="002B3356">
        <w:rPr>
          <w:b w:val="0"/>
        </w:rPr>
        <w:t>1</w:t>
      </w:r>
    </w:p>
    <w:p w14:paraId="08E67A84" w14:textId="77777777"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0CF6DA78" w14:textId="56FB98DB"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0F7A3B" w:rsidRPr="000D064B">
        <w:rPr>
          <w:rFonts w:cs="SimHei"/>
          <w:bCs/>
          <w:sz w:val="22"/>
        </w:rPr>
        <w:t xml:space="preserve">Discussion </w:t>
      </w:r>
      <w:r w:rsidR="002B3356">
        <w:rPr>
          <w:rFonts w:cs="SimHei"/>
          <w:bCs/>
          <w:sz w:val="22"/>
        </w:rPr>
        <w:t xml:space="preserve">on </w:t>
      </w:r>
      <w:r w:rsidR="002B3356" w:rsidRPr="002B3356">
        <w:rPr>
          <w:rFonts w:cs="SimHei"/>
          <w:bCs/>
          <w:sz w:val="22"/>
        </w:rPr>
        <w:t>Delay status report</w:t>
      </w:r>
      <w:r w:rsidR="000F7A3B" w:rsidRPr="000D064B">
        <w:rPr>
          <w:rFonts w:cs="SimHei"/>
          <w:bCs/>
          <w:sz w:val="22"/>
        </w:rPr>
        <w:t xml:space="preserve"> </w:t>
      </w:r>
    </w:p>
    <w:p w14:paraId="7527F021" w14:textId="6E6D28F6"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r w:rsidR="002B3356">
        <w:rPr>
          <w:b w:val="0"/>
          <w:sz w:val="22"/>
        </w:rPr>
        <w:t xml:space="preserve"> and decision</w:t>
      </w:r>
    </w:p>
    <w:p w14:paraId="18340738" w14:textId="77777777" w:rsidR="00652667" w:rsidRPr="00BC4D0B" w:rsidRDefault="00652667" w:rsidP="0072451D">
      <w:pPr>
        <w:pStyle w:val="Heading1"/>
      </w:pPr>
      <w:r w:rsidRPr="0072451D">
        <w:rPr>
          <w:lang w:val="en-US"/>
        </w:rPr>
        <w:t>Introduction</w:t>
      </w:r>
      <w:bookmarkStart w:id="0" w:name="_Ref174151459"/>
      <w:bookmarkStart w:id="1" w:name="_Ref189809556"/>
    </w:p>
    <w:p w14:paraId="76EA02C5" w14:textId="77777777" w:rsidR="002B3356" w:rsidRDefault="002B3356" w:rsidP="002B3356">
      <w:pPr>
        <w:rPr>
          <w:lang w:val="en-GB"/>
        </w:rPr>
      </w:pPr>
      <w:bookmarkStart w:id="2" w:name="OLE_LINK1"/>
      <w:bookmarkStart w:id="3" w:name="OLE_LINK2"/>
      <w:r w:rsidRPr="00032AB7">
        <w:rPr>
          <w:lang w:val="en-GB"/>
        </w:rPr>
        <w:t xml:space="preserve">During </w:t>
      </w:r>
      <w:r>
        <w:rPr>
          <w:lang w:val="en-GB"/>
        </w:rPr>
        <w:t xml:space="preserve">RAN2#122 in Seoul the following agreements were recorded in </w:t>
      </w:r>
      <w:r>
        <w:rPr>
          <w:lang w:val="en-GB"/>
        </w:rPr>
        <w:fldChar w:fldCharType="begin"/>
      </w:r>
      <w:r>
        <w:rPr>
          <w:lang w:val="en-GB"/>
        </w:rPr>
        <w:instrText xml:space="preserve"> REF _Ref145926761 \r \h </w:instrText>
      </w:r>
      <w:r>
        <w:rPr>
          <w:lang w:val="en-GB"/>
        </w:rPr>
      </w:r>
      <w:r>
        <w:rPr>
          <w:lang w:val="en-GB"/>
        </w:rPr>
        <w:fldChar w:fldCharType="separate"/>
      </w:r>
      <w:r>
        <w:rPr>
          <w:lang w:val="en-GB"/>
        </w:rPr>
        <w:t>[1]</w:t>
      </w:r>
      <w:r>
        <w:rPr>
          <w:lang w:val="en-GB"/>
        </w:rPr>
        <w:fldChar w:fldCharType="end"/>
      </w:r>
      <w:r>
        <w:rPr>
          <w:lang w:val="en-GB"/>
        </w:rPr>
        <w:t xml:space="preserve"> (the number of reported values was left for further study):</w:t>
      </w:r>
    </w:p>
    <w:tbl>
      <w:tblPr>
        <w:tblStyle w:val="TableGrid"/>
        <w:tblW w:w="0" w:type="auto"/>
        <w:tblLook w:val="04A0" w:firstRow="1" w:lastRow="0" w:firstColumn="1" w:lastColumn="0" w:noHBand="0" w:noVBand="1"/>
      </w:tblPr>
      <w:tblGrid>
        <w:gridCol w:w="8296"/>
      </w:tblGrid>
      <w:tr w:rsidR="002B3356" w14:paraId="6EFBEAD8" w14:textId="77777777" w:rsidTr="00C411A6">
        <w:tc>
          <w:tcPr>
            <w:tcW w:w="8296" w:type="dxa"/>
          </w:tcPr>
          <w:p w14:paraId="0A79277F" w14:textId="77777777" w:rsidR="002B3356" w:rsidRPr="00532471" w:rsidRDefault="002B3356" w:rsidP="002B3356">
            <w:pPr>
              <w:pStyle w:val="Agreement"/>
              <w:tabs>
                <w:tab w:val="clear" w:pos="517"/>
                <w:tab w:val="num" w:pos="1619"/>
              </w:tabs>
              <w:ind w:left="1619"/>
              <w:rPr>
                <w:lang w:val="en-US"/>
              </w:rPr>
            </w:pPr>
            <w:r w:rsidRPr="00E30090">
              <w:rPr>
                <w:highlight w:val="yellow"/>
                <w:lang w:val="en-US"/>
              </w:rPr>
              <w:t>1:</w:t>
            </w:r>
            <w:r>
              <w:rPr>
                <w:highlight w:val="yellow"/>
                <w:lang w:val="en-US"/>
              </w:rPr>
              <w:t xml:space="preserve"> </w:t>
            </w:r>
            <w:r w:rsidRPr="009941AA">
              <w:rPr>
                <w:highlight w:val="yellow"/>
                <w:lang w:val="en-US"/>
              </w:rPr>
              <w:t xml:space="preserve">UE calculates the remaining time </w:t>
            </w:r>
            <w:r>
              <w:rPr>
                <w:highlight w:val="yellow"/>
                <w:lang w:val="en-US"/>
              </w:rPr>
              <w:t xml:space="preserve">based on the </w:t>
            </w:r>
            <w:r w:rsidRPr="009941AA">
              <w:rPr>
                <w:highlight w:val="yellow"/>
                <w:lang w:val="en-US"/>
              </w:rPr>
              <w:t>PDCP discard timer value</w:t>
            </w:r>
            <w:r>
              <w:rPr>
                <w:lang w:val="en-US"/>
              </w:rPr>
              <w:t xml:space="preserve">. </w:t>
            </w:r>
            <w:bookmarkStart w:id="4" w:name="_Hlk145925567"/>
            <w:r w:rsidRPr="00E30090">
              <w:rPr>
                <w:highlight w:val="yellow"/>
                <w:lang w:val="en-US"/>
              </w:rPr>
              <w:t>FFS if UE reports one or multiple values</w:t>
            </w:r>
            <w:bookmarkEnd w:id="4"/>
            <w:r w:rsidRPr="00883BC0">
              <w:rPr>
                <w:highlight w:val="yellow"/>
                <w:lang w:val="en-US"/>
              </w:rPr>
              <w:t>. FFS how this is modelled in PDCP specification.</w:t>
            </w:r>
            <w:r>
              <w:rPr>
                <w:lang w:val="en-US"/>
              </w:rPr>
              <w:t xml:space="preserve"> </w:t>
            </w:r>
            <w:r w:rsidRPr="00532471">
              <w:rPr>
                <w:lang w:val="en-US"/>
              </w:rPr>
              <w:t>FFS which UEs support this.</w:t>
            </w:r>
          </w:p>
          <w:p w14:paraId="64ECE436" w14:textId="77777777" w:rsidR="002B3356" w:rsidRPr="00032AB7" w:rsidRDefault="002B3356" w:rsidP="002B3356">
            <w:pPr>
              <w:pStyle w:val="Agreement"/>
              <w:tabs>
                <w:tab w:val="clear" w:pos="517"/>
                <w:tab w:val="num" w:pos="1619"/>
              </w:tabs>
              <w:ind w:left="1619"/>
              <w:rPr>
                <w:lang w:val="en-US"/>
              </w:rPr>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532471">
              <w:rPr>
                <w:highlight w:val="yellow"/>
                <w:lang w:val="en-US"/>
              </w:rPr>
              <w:t>FFS if intra-UE prioritization can impact this.</w:t>
            </w:r>
          </w:p>
        </w:tc>
      </w:tr>
    </w:tbl>
    <w:p w14:paraId="516D4AA4" w14:textId="77777777" w:rsidR="002B3356" w:rsidRDefault="002B3356" w:rsidP="002B3356">
      <w:pPr>
        <w:rPr>
          <w:lang w:val="en-GB"/>
        </w:rPr>
      </w:pPr>
      <w:r>
        <w:rPr>
          <w:lang w:val="en-GB"/>
        </w:rPr>
        <w:t xml:space="preserve">Then after more discussions during RAN2#123 in Toulouse the following agreements were recorded in </w:t>
      </w:r>
      <w:r>
        <w:rPr>
          <w:lang w:val="en-GB"/>
        </w:rPr>
        <w:fldChar w:fldCharType="begin"/>
      </w:r>
      <w:r>
        <w:rPr>
          <w:lang w:val="en-GB"/>
        </w:rPr>
        <w:instrText xml:space="preserve"> REF _Ref145926769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0" w:type="auto"/>
        <w:tblLook w:val="04A0" w:firstRow="1" w:lastRow="0" w:firstColumn="1" w:lastColumn="0" w:noHBand="0" w:noVBand="1"/>
      </w:tblPr>
      <w:tblGrid>
        <w:gridCol w:w="8296"/>
      </w:tblGrid>
      <w:tr w:rsidR="002B3356" w14:paraId="54B4C51D" w14:textId="77777777" w:rsidTr="00C411A6">
        <w:tc>
          <w:tcPr>
            <w:tcW w:w="8296" w:type="dxa"/>
          </w:tcPr>
          <w:p w14:paraId="68D55E40" w14:textId="77777777" w:rsidR="002B3356" w:rsidRDefault="002B3356" w:rsidP="00C411A6">
            <w:pPr>
              <w:rPr>
                <w:lang w:val="en-GB"/>
              </w:rPr>
            </w:pPr>
          </w:p>
          <w:p w14:paraId="5C8DB3EF" w14:textId="77777777" w:rsidR="002B3356" w:rsidRPr="002643CA" w:rsidRDefault="002B3356" w:rsidP="002B3356">
            <w:pPr>
              <w:pStyle w:val="Agreement"/>
              <w:tabs>
                <w:tab w:val="clear" w:pos="517"/>
                <w:tab w:val="num" w:pos="1619"/>
              </w:tabs>
              <w:ind w:left="1619"/>
            </w:pPr>
            <w:r w:rsidRPr="002643CA">
              <w:t xml:space="preserve">Working assumption: Define a new separate MAC CE for DSR (remaining delay and associated data volume) reporting, </w:t>
            </w:r>
            <w:proofErr w:type="gramStart"/>
            <w:r w:rsidRPr="002643CA">
              <w:t>e.g.</w:t>
            </w:r>
            <w:proofErr w:type="gramEnd"/>
            <w:r w:rsidRPr="002643CA">
              <w:t xml:space="preserve"> DSR reporting is not coupled with BSR reporting. Detailed Definition of associated data volume is FFS. </w:t>
            </w:r>
          </w:p>
          <w:p w14:paraId="433CCD3D" w14:textId="77777777" w:rsidR="002B3356" w:rsidRPr="002643CA" w:rsidRDefault="002B3356" w:rsidP="002B3356">
            <w:pPr>
              <w:pStyle w:val="Agreement"/>
              <w:tabs>
                <w:tab w:val="clear" w:pos="517"/>
                <w:tab w:val="num" w:pos="1619"/>
              </w:tabs>
              <w:ind w:left="1619"/>
            </w:pPr>
            <w:r w:rsidRPr="002643CA">
              <w:t xml:space="preserve">Support threshold based DSR reporting, </w:t>
            </w:r>
            <w:proofErr w:type="gramStart"/>
            <w:r w:rsidRPr="002643CA">
              <w:t>e.g.</w:t>
            </w:r>
            <w:proofErr w:type="gramEnd"/>
            <w:r w:rsidRPr="002643CA">
              <w:t xml:space="preserve"> DSR reporting is triggered when remaining delay of a PDU/PDU set is below a NW configured threshold. The threshold is configured per LCG. FFS whether configuring multiple thresholds for a LCG is supported. Definition of remaining time is FFS.</w:t>
            </w:r>
          </w:p>
          <w:p w14:paraId="0E9A68D7" w14:textId="77777777" w:rsidR="002B3356" w:rsidRDefault="002B3356" w:rsidP="00C411A6">
            <w:pPr>
              <w:rPr>
                <w:lang w:val="en-GB"/>
              </w:rPr>
            </w:pPr>
          </w:p>
        </w:tc>
      </w:tr>
    </w:tbl>
    <w:p w14:paraId="35FACE8A" w14:textId="77777777" w:rsidR="002B3356" w:rsidRPr="00032AB7" w:rsidRDefault="002B3356" w:rsidP="002B3356">
      <w:pPr>
        <w:rPr>
          <w:lang w:val="en-GB"/>
        </w:rPr>
      </w:pPr>
      <w:r>
        <w:rPr>
          <w:lang w:val="en-GB"/>
        </w:rPr>
        <w:t>In this paper we will discuss threshold and multiple value reporting.</w:t>
      </w:r>
    </w:p>
    <w:bookmarkEnd w:id="2"/>
    <w:bookmarkEnd w:id="3"/>
    <w:p w14:paraId="6B65FFB2" w14:textId="77777777" w:rsidR="00DF5C46" w:rsidRPr="008257E9" w:rsidRDefault="00DF5C46" w:rsidP="00DF5C46">
      <w:pPr>
        <w:rPr>
          <w:rFonts w:ascii="Times New Roman" w:hAnsi="Times New Roman"/>
          <w:lang w:val="en-GB"/>
        </w:rPr>
      </w:pPr>
    </w:p>
    <w:p w14:paraId="5957D479" w14:textId="17FAEF96" w:rsidR="00CC64F8" w:rsidRDefault="006B2C07" w:rsidP="009D509F">
      <w:pPr>
        <w:pStyle w:val="Heading1"/>
        <w:spacing w:before="120" w:after="120"/>
        <w:ind w:left="431" w:hanging="431"/>
        <w:rPr>
          <w:rFonts w:eastAsia="SimSun"/>
          <w:lang w:val="en-US"/>
        </w:rPr>
      </w:pPr>
      <w:r>
        <w:rPr>
          <w:rFonts w:eastAsia="SimSun"/>
          <w:lang w:val="en-US"/>
        </w:rPr>
        <w:t>Discussion</w:t>
      </w:r>
    </w:p>
    <w:p w14:paraId="1A2818DA" w14:textId="28CD676B" w:rsidR="002B3356" w:rsidRDefault="002B3356" w:rsidP="002B3356">
      <w:pPr>
        <w:pStyle w:val="BodyText"/>
      </w:pPr>
      <w:r>
        <w:t xml:space="preserve">There are many reasons for multiplexing PDU Sets with different remaining times </w:t>
      </w:r>
      <w:r w:rsidR="00867D46">
        <w:t xml:space="preserve">within a single </w:t>
      </w:r>
      <w:r>
        <w:t>LCG.</w:t>
      </w:r>
    </w:p>
    <w:p w14:paraId="0F4E1613" w14:textId="4D231BAC" w:rsidR="002B3356" w:rsidRDefault="002B3356" w:rsidP="002B3356">
      <w:pPr>
        <w:pStyle w:val="BodyText"/>
      </w:pPr>
      <w:r>
        <w:t>First, different PDU sessions can be multiplexed in one QoS flow. For example, when two video sessions with the same QoS requirements (</w:t>
      </w:r>
      <w:proofErr w:type="gramStart"/>
      <w:r>
        <w:t>e.g.</w:t>
      </w:r>
      <w:proofErr w:type="gramEnd"/>
      <w:r>
        <w:t xml:space="preserve"> same PSDB) are mapped to the same QoS flow. In that case, if the PDU Sets of the two PDU sessions are not synchronized, the different bursts may arrive at different times at the UE buffers and thus having different remaining times.</w:t>
      </w:r>
    </w:p>
    <w:p w14:paraId="41B19731" w14:textId="77777777" w:rsidR="002B3356" w:rsidRDefault="002B3356" w:rsidP="002B3356">
      <w:pPr>
        <w:pStyle w:val="BodyText"/>
      </w:pPr>
      <w:r>
        <w:t>Another possibility is that the PSDB may be larger than the image period, in that case it may happen that the UE has in its buffers two PDU Sets with different remaining times.</w:t>
      </w:r>
    </w:p>
    <w:p w14:paraId="550206CB" w14:textId="77777777" w:rsidR="002B3356" w:rsidRDefault="002B3356" w:rsidP="002B3356">
      <w:pPr>
        <w:pStyle w:val="BodyText"/>
      </w:pPr>
      <w:r>
        <w:t>Another possibility is the non-PDU Set based channel for example to handle the pose PDUs. Each Pose PDU will have a different remaining time in the UE buffers.</w:t>
      </w:r>
    </w:p>
    <w:p w14:paraId="49CB8B56" w14:textId="77777777" w:rsidR="002B3356" w:rsidRDefault="002B3356" w:rsidP="002B3356">
      <w:pPr>
        <w:pStyle w:val="BodyText"/>
      </w:pPr>
      <w:r>
        <w:t>Finally, there is still the possibility that two PDU sessions with similar QoS requirements but different PDSBs being multiplexed in the same QoS flow.</w:t>
      </w:r>
    </w:p>
    <w:p w14:paraId="10C61534" w14:textId="6B053EDF" w:rsidR="002B3356" w:rsidRPr="002B3356" w:rsidRDefault="002B3356" w:rsidP="002B3356">
      <w:pPr>
        <w:pStyle w:val="BodyText"/>
      </w:pPr>
      <w:r>
        <w:lastRenderedPageBreak/>
        <w:t>For reporting the delay</w:t>
      </w:r>
      <w:r w:rsidR="00867D46">
        <w:t>,</w:t>
      </w:r>
      <w:r>
        <w:t xml:space="preserve"> two solution</w:t>
      </w:r>
      <w:r w:rsidR="00867D46">
        <w:t>s</w:t>
      </w:r>
      <w:r>
        <w:t xml:space="preserve"> are currently discussed</w:t>
      </w:r>
      <w:r w:rsidR="00867D46">
        <w:t xml:space="preserve">: </w:t>
      </w:r>
      <w:r>
        <w:t>single threshold</w:t>
      </w:r>
      <w:r w:rsidR="00867D46">
        <w:t>-</w:t>
      </w:r>
      <w:r>
        <w:t xml:space="preserve"> or multiple threshold</w:t>
      </w:r>
      <w:r w:rsidR="00867D46">
        <w:t>s-based</w:t>
      </w:r>
      <w:r>
        <w:t xml:space="preserve"> reporting. In section 2.1 we give our views on the multiple thresholds reporting and in section 2.2 we give our views on the single threshold reporting.</w:t>
      </w:r>
    </w:p>
    <w:p w14:paraId="102A6DA1" w14:textId="360A7F20" w:rsidR="00F81BFD" w:rsidRDefault="002B3356" w:rsidP="00F81BFD">
      <w:pPr>
        <w:pStyle w:val="Heading2"/>
      </w:pPr>
      <w:r w:rsidRPr="002B3356">
        <w:t>Multiple values, multiple thresholds</w:t>
      </w:r>
    </w:p>
    <w:p w14:paraId="2EF9FBB3" w14:textId="029B7FE9" w:rsidR="002B3356" w:rsidRDefault="002B3356" w:rsidP="002B3356">
      <w:r>
        <w:rPr>
          <w:lang w:val="en-GB"/>
        </w:rPr>
        <w:t>When multiple values can be reported in one DSR</w:t>
      </w:r>
      <w:r w:rsidR="00867D46">
        <w:rPr>
          <w:lang w:val="en-GB"/>
        </w:rPr>
        <w:t>,</w:t>
      </w:r>
      <w:r>
        <w:rPr>
          <w:lang w:val="en-GB"/>
        </w:rPr>
        <w:t xml:space="preserve"> the simplest solution is to report each PDU set separately. However, the overhead can be reduced by grouping the PDU Sets with the same remaining time into a single value in the DSR report. </w:t>
      </w:r>
      <w:r>
        <w:t>The reported buffer status shall then account for available data for all the grouped PDU Sets.</w:t>
      </w:r>
    </w:p>
    <w:p w14:paraId="4739C277" w14:textId="44A34832" w:rsidR="002B3356" w:rsidRPr="00D51295" w:rsidRDefault="002B3356" w:rsidP="002B3356">
      <w:pPr>
        <w:rPr>
          <w:b/>
          <w:bCs/>
        </w:rPr>
      </w:pPr>
      <w:r w:rsidRPr="00D51295">
        <w:rPr>
          <w:b/>
          <w:bCs/>
          <w:lang w:val="en-GB"/>
        </w:rPr>
        <w:t xml:space="preserve">Proposal 1: </w:t>
      </w:r>
      <w:r w:rsidRPr="00D51295">
        <w:rPr>
          <w:b/>
          <w:bCs/>
        </w:rPr>
        <w:t>For one LCG, PDU Sets that have the same remaining time should be grouped in a single DSR report</w:t>
      </w:r>
      <w:r w:rsidR="00867D46">
        <w:rPr>
          <w:b/>
          <w:bCs/>
        </w:rPr>
        <w:t>.</w:t>
      </w:r>
      <w:r w:rsidRPr="00D51295">
        <w:rPr>
          <w:b/>
          <w:bCs/>
        </w:rPr>
        <w:tab/>
      </w:r>
    </w:p>
    <w:p w14:paraId="0DE6312A" w14:textId="34BC579E" w:rsidR="002B3356" w:rsidRPr="00D51295" w:rsidRDefault="002B3356" w:rsidP="002B3356">
      <w:pPr>
        <w:rPr>
          <w:b/>
          <w:bCs/>
        </w:rPr>
      </w:pPr>
      <w:r w:rsidRPr="00D51295">
        <w:rPr>
          <w:b/>
          <w:bCs/>
        </w:rPr>
        <w:t>Proposal 2: For one group of PDU Sets with the same remaining time, the reported buffer size is indicative of the amount of data available for all of the grouped PDU Sets.</w:t>
      </w:r>
    </w:p>
    <w:p w14:paraId="52F8DB3E" w14:textId="77777777" w:rsidR="002B3356" w:rsidRDefault="002B3356" w:rsidP="002B3356"/>
    <w:p w14:paraId="2FFFC233" w14:textId="4349EA65" w:rsidR="002B3356" w:rsidRDefault="002B3356" w:rsidP="002B3356">
      <w:r>
        <w:t>It can be advantageous for the network to receive DSR reports while the remaining time is not yet critically low. For example, in case of congestion</w:t>
      </w:r>
      <w:r w:rsidR="00630269">
        <w:t>,</w:t>
      </w:r>
      <w:r>
        <w:t xml:space="preserve"> it may not be so easy to send the DSR. It seems more efficient to send the DSR in advance and let the network monitoring the remaining time per PDU Set once it receives the first DSR. This can also </w:t>
      </w:r>
      <w:r w:rsidR="00630269">
        <w:t xml:space="preserve">give </w:t>
      </w:r>
      <w:r>
        <w:t>more flexibility to the network to anticipate the scheduling decisions. To send the DSR earlier, the trigger can be similar to the BSR trigger, when data first becomes available for uplink transfer.</w:t>
      </w:r>
    </w:p>
    <w:p w14:paraId="01C9EEDB" w14:textId="77777777" w:rsidR="002B3356" w:rsidRPr="00D51295" w:rsidRDefault="002B3356" w:rsidP="002B3356">
      <w:pPr>
        <w:pStyle w:val="BodyText"/>
        <w:rPr>
          <w:rFonts w:eastAsia="SimSun"/>
          <w:b/>
          <w:bCs/>
        </w:rPr>
      </w:pPr>
      <w:r w:rsidRPr="00D51295">
        <w:rPr>
          <w:rFonts w:eastAsia="SimSun"/>
          <w:b/>
          <w:bCs/>
        </w:rPr>
        <w:t>Proposal 3: The chosen trigger shall allow the DSR report to be sent before the remaining time becomes critical (e.g., when new data is available, similar to BSR trigger).</w:t>
      </w:r>
    </w:p>
    <w:p w14:paraId="3ADCF03F" w14:textId="77777777" w:rsidR="002B3356" w:rsidRDefault="002B3356" w:rsidP="002B3356">
      <w:pPr>
        <w:pStyle w:val="BodyText"/>
        <w:rPr>
          <w:rFonts w:eastAsia="SimSun"/>
        </w:rPr>
      </w:pPr>
      <w:r>
        <w:rPr>
          <w:rFonts w:eastAsia="SimSun"/>
        </w:rPr>
        <w:t>Having sent the DSR early, when first data was available for uplink transfer, the UE shall later send updated buffer status to the network so that the network is able to monitor the evolution of the remaining time. Since the network already received the remining time information, it is not necessary to send it each time.</w:t>
      </w:r>
    </w:p>
    <w:p w14:paraId="48F96C91" w14:textId="593E06B3" w:rsidR="002B3356" w:rsidRPr="00D51295" w:rsidRDefault="002B3356" w:rsidP="002B3356">
      <w:pPr>
        <w:pStyle w:val="BodyText"/>
        <w:rPr>
          <w:rFonts w:eastAsia="SimSun"/>
          <w:b/>
          <w:bCs/>
        </w:rPr>
      </w:pPr>
      <w:r w:rsidRPr="00D51295">
        <w:rPr>
          <w:rFonts w:eastAsia="SimSun"/>
          <w:b/>
          <w:bCs/>
        </w:rPr>
        <w:t>Proposal 4: When new data is ready for uplink for one LCG</w:t>
      </w:r>
      <w:r w:rsidR="00630269">
        <w:rPr>
          <w:rFonts w:eastAsia="SimSun"/>
          <w:b/>
          <w:bCs/>
        </w:rPr>
        <w:t>,</w:t>
      </w:r>
      <w:r w:rsidRPr="00D51295">
        <w:rPr>
          <w:rFonts w:eastAsia="SimSun"/>
          <w:b/>
          <w:bCs/>
        </w:rPr>
        <w:t xml:space="preserve"> send an updated DSR with buffer status only</w:t>
      </w:r>
    </w:p>
    <w:p w14:paraId="197F0C76" w14:textId="46749CCD" w:rsidR="00B17D38" w:rsidRDefault="002B3356" w:rsidP="00B17D38">
      <w:pPr>
        <w:pStyle w:val="Heading2"/>
      </w:pPr>
      <w:r w:rsidRPr="002B3356">
        <w:t>Single threshold</w:t>
      </w:r>
    </w:p>
    <w:p w14:paraId="3FA96558" w14:textId="00E37FF8" w:rsidR="002B3356" w:rsidRDefault="002B3356" w:rsidP="002B3356">
      <w:pPr>
        <w:pStyle w:val="BodyText"/>
      </w:pPr>
      <w:r>
        <w:t xml:space="preserve">As discussed in </w:t>
      </w:r>
      <w:r w:rsidR="00A65E38">
        <w:t xml:space="preserve">the </w:t>
      </w:r>
      <w:r>
        <w:t>previous section, multiple PDUs may be multiplexed in one LCG. If the PDU Sets have similar delay budgets, similar periodicity and synchronized image generation time, it is likely that they can reach the delay threshold trigger simultaneously.</w:t>
      </w:r>
      <w:r w:rsidR="002049D3">
        <w:t xml:space="preserve"> </w:t>
      </w:r>
      <w:r>
        <w:t xml:space="preserve">Another example is two non-synchronized PDU Sets or PDU Sets with different delay budget requirements. </w:t>
      </w:r>
    </w:p>
    <w:p w14:paraId="60A1C2AD" w14:textId="77777777" w:rsidR="002B3356" w:rsidRDefault="002B3356" w:rsidP="002B3356">
      <w:pPr>
        <w:pStyle w:val="BodyText"/>
      </w:pPr>
      <w:r>
        <w:rPr>
          <w:noProof/>
        </w:rPr>
        <w:drawing>
          <wp:inline distT="0" distB="0" distL="0" distR="0" wp14:anchorId="250B0D05" wp14:editId="33FF3104">
            <wp:extent cx="3169653" cy="17230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1385" cy="1740277"/>
                    </a:xfrm>
                    <a:prstGeom prst="rect">
                      <a:avLst/>
                    </a:prstGeom>
                    <a:noFill/>
                  </pic:spPr>
                </pic:pic>
              </a:graphicData>
            </a:graphic>
          </wp:inline>
        </w:drawing>
      </w:r>
    </w:p>
    <w:p w14:paraId="38B6524C" w14:textId="1D780813" w:rsidR="002B3356" w:rsidRPr="00A84101" w:rsidRDefault="002B3356" w:rsidP="002B3356">
      <w:pPr>
        <w:pStyle w:val="Caption"/>
        <w:rPr>
          <w:lang w:val="en-US" w:eastAsia="zh-CN"/>
        </w:rPr>
      </w:pPr>
      <w:r w:rsidRPr="00A84101">
        <w:rPr>
          <w:lang w:val="en-US"/>
        </w:rPr>
        <w:t xml:space="preserve">Figure </w:t>
      </w:r>
      <w:r>
        <w:fldChar w:fldCharType="begin"/>
      </w:r>
      <w:r w:rsidRPr="00A84101">
        <w:rPr>
          <w:lang w:val="en-US"/>
        </w:rPr>
        <w:instrText xml:space="preserve"> SEQ Figure \* ARABIC </w:instrText>
      </w:r>
      <w:r>
        <w:fldChar w:fldCharType="separate"/>
      </w:r>
      <w:r>
        <w:rPr>
          <w:noProof/>
          <w:lang w:val="en-US"/>
        </w:rPr>
        <w:t>1</w:t>
      </w:r>
      <w:r>
        <w:fldChar w:fldCharType="end"/>
      </w:r>
      <w:r w:rsidR="00B41B2F">
        <w:rPr>
          <w:lang w:val="en-US"/>
        </w:rPr>
        <w:t>:</w:t>
      </w:r>
      <w:r w:rsidRPr="00A84101">
        <w:rPr>
          <w:lang w:val="en-US"/>
        </w:rPr>
        <w:t xml:space="preserve"> Mult</w:t>
      </w:r>
      <w:r>
        <w:rPr>
          <w:lang w:val="en-US"/>
        </w:rPr>
        <w:t>i</w:t>
      </w:r>
      <w:r w:rsidRPr="00A84101">
        <w:rPr>
          <w:lang w:val="en-US"/>
        </w:rPr>
        <w:t>ple PDU Sets, single th</w:t>
      </w:r>
      <w:r>
        <w:rPr>
          <w:lang w:val="en-US"/>
        </w:rPr>
        <w:t>reshold</w:t>
      </w:r>
    </w:p>
    <w:p w14:paraId="457FF338" w14:textId="3CFF782F" w:rsidR="002B3356" w:rsidRPr="004B486B" w:rsidRDefault="002B3356" w:rsidP="002B3356">
      <w:pPr>
        <w:pStyle w:val="BodyText"/>
      </w:pPr>
      <w:r w:rsidRPr="004B486B">
        <w:t xml:space="preserve">The following figures </w:t>
      </w:r>
      <w:r w:rsidR="00187FED">
        <w:t>illustrate</w:t>
      </w:r>
      <w:r w:rsidR="00187FED" w:rsidRPr="004B486B">
        <w:t xml:space="preserve"> </w:t>
      </w:r>
      <w:r w:rsidRPr="004B486B">
        <w:t xml:space="preserve">an example </w:t>
      </w:r>
      <w:r w:rsidR="00E63D5D" w:rsidRPr="004B486B">
        <w:t>o</w:t>
      </w:r>
      <w:r w:rsidR="00E63D5D">
        <w:t>f</w:t>
      </w:r>
      <w:r w:rsidR="00E63D5D" w:rsidRPr="004B486B">
        <w:t xml:space="preserve"> </w:t>
      </w:r>
      <w:r w:rsidRPr="004B486B">
        <w:t>a</w:t>
      </w:r>
      <w:r w:rsidR="0088247E">
        <w:t>n</w:t>
      </w:r>
      <w:r w:rsidRPr="004B486B">
        <w:t xml:space="preserve"> LCG multipl</w:t>
      </w:r>
      <w:r>
        <w:t>exing thre</w:t>
      </w:r>
      <w:r w:rsidRPr="004B486B">
        <w:t>e</w:t>
      </w:r>
      <w:r>
        <w:t xml:space="preserve"> PDU Sets (S1, S2, S3) managed by PDCP discard timers (DT1, DT2, DT3)</w:t>
      </w:r>
      <w:r w:rsidR="00E63D5D">
        <w:t>, respectively</w:t>
      </w:r>
      <w:r>
        <w:t>. A re</w:t>
      </w:r>
      <w:r w:rsidR="00B804F1">
        <w:t>m</w:t>
      </w:r>
      <w:r>
        <w:t>a</w:t>
      </w:r>
      <w:r w:rsidR="00B804F1">
        <w:t>in</w:t>
      </w:r>
      <w:r>
        <w:t xml:space="preserve">ing time counter is managed for each PDU Set (RT1, RT2, RT3). All remaining time counters are compared to a single remaining time threshold (TH1) configured by the network. </w:t>
      </w:r>
    </w:p>
    <w:p w14:paraId="58A27B5E" w14:textId="77777777" w:rsidR="002B3356" w:rsidRPr="004B486B" w:rsidRDefault="002B3356" w:rsidP="002B3356">
      <w:pPr>
        <w:pStyle w:val="BodyText"/>
      </w:pPr>
    </w:p>
    <w:p w14:paraId="6C639EAF" w14:textId="77777777" w:rsidR="002B3356" w:rsidRDefault="002B3356" w:rsidP="002B3356">
      <w:pPr>
        <w:pStyle w:val="BodyText"/>
      </w:pPr>
      <w:r>
        <w:rPr>
          <w:noProof/>
        </w:rPr>
        <w:lastRenderedPageBreak/>
        <w:drawing>
          <wp:inline distT="0" distB="0" distL="0" distR="0" wp14:anchorId="600822C5" wp14:editId="332AC1E0">
            <wp:extent cx="3188335" cy="17331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37443" cy="1759878"/>
                    </a:xfrm>
                    <a:prstGeom prst="rect">
                      <a:avLst/>
                    </a:prstGeom>
                    <a:noFill/>
                  </pic:spPr>
                </pic:pic>
              </a:graphicData>
            </a:graphic>
          </wp:inline>
        </w:drawing>
      </w:r>
    </w:p>
    <w:p w14:paraId="44CBA219" w14:textId="20DA8038" w:rsidR="002B3356" w:rsidRDefault="002B3356" w:rsidP="002B3356">
      <w:pPr>
        <w:pStyle w:val="Caption"/>
      </w:pPr>
      <w:r>
        <w:t xml:space="preserve">Figure </w:t>
      </w:r>
      <w:r>
        <w:fldChar w:fldCharType="begin"/>
      </w:r>
      <w:r>
        <w:instrText xml:space="preserve"> SEQ Figure \* ARABIC </w:instrText>
      </w:r>
      <w:r>
        <w:fldChar w:fldCharType="separate"/>
      </w:r>
      <w:r>
        <w:rPr>
          <w:noProof/>
        </w:rPr>
        <w:t>2</w:t>
      </w:r>
      <w:r>
        <w:fldChar w:fldCharType="end"/>
      </w:r>
      <w:r w:rsidR="00B41B2F">
        <w:rPr>
          <w:lang w:val="en-US"/>
        </w:rPr>
        <w:t>:</w:t>
      </w:r>
      <w:r>
        <w:t xml:space="preserve"> First data from PDU Set S1</w:t>
      </w:r>
    </w:p>
    <w:p w14:paraId="5316831B" w14:textId="5C801297" w:rsidR="002B3356" w:rsidRPr="00175A87" w:rsidRDefault="002B3356" w:rsidP="002B3356">
      <w:pPr>
        <w:rPr>
          <w:lang w:val="en-GB"/>
        </w:rPr>
      </w:pPr>
      <w:r>
        <w:rPr>
          <w:lang w:val="en-GB"/>
        </w:rPr>
        <w:t>At first, data become</w:t>
      </w:r>
      <w:r w:rsidR="00D33DB2">
        <w:rPr>
          <w:lang w:val="en-GB"/>
        </w:rPr>
        <w:t>s</w:t>
      </w:r>
      <w:r>
        <w:rPr>
          <w:lang w:val="en-GB"/>
        </w:rPr>
        <w:t xml:space="preserve"> available for PDU Set S1, PDCP notify a discard timer value DT1 of 30 ms, remaining time counter RT1 is set to 30 ms.</w:t>
      </w:r>
    </w:p>
    <w:p w14:paraId="21B07D79" w14:textId="77777777" w:rsidR="002B3356" w:rsidRDefault="002B3356" w:rsidP="002B3356">
      <w:pPr>
        <w:pStyle w:val="BodyText"/>
      </w:pPr>
    </w:p>
    <w:p w14:paraId="0ACA5C8F" w14:textId="77777777" w:rsidR="002B3356" w:rsidRDefault="002B3356" w:rsidP="002B3356">
      <w:pPr>
        <w:pStyle w:val="BodyText"/>
      </w:pPr>
      <w:r>
        <w:rPr>
          <w:noProof/>
        </w:rPr>
        <w:drawing>
          <wp:inline distT="0" distB="0" distL="0" distR="0" wp14:anchorId="0A5C6DD8" wp14:editId="16EEA52E">
            <wp:extent cx="3288754" cy="1787769"/>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3538" cy="1822986"/>
                    </a:xfrm>
                    <a:prstGeom prst="rect">
                      <a:avLst/>
                    </a:prstGeom>
                    <a:noFill/>
                  </pic:spPr>
                </pic:pic>
              </a:graphicData>
            </a:graphic>
          </wp:inline>
        </w:drawing>
      </w:r>
    </w:p>
    <w:p w14:paraId="104D8603" w14:textId="7975AA79" w:rsidR="002B3356" w:rsidRDefault="002B3356" w:rsidP="002B3356">
      <w:pPr>
        <w:pStyle w:val="Caption"/>
        <w:rPr>
          <w:lang w:eastAsia="zh-CN"/>
        </w:rPr>
      </w:pPr>
      <w:r>
        <w:t xml:space="preserve">Figure </w:t>
      </w:r>
      <w:r>
        <w:fldChar w:fldCharType="begin"/>
      </w:r>
      <w:r>
        <w:instrText xml:space="preserve"> SEQ Figure \* ARABIC </w:instrText>
      </w:r>
      <w:r>
        <w:fldChar w:fldCharType="separate"/>
      </w:r>
      <w:r>
        <w:rPr>
          <w:noProof/>
        </w:rPr>
        <w:t>3</w:t>
      </w:r>
      <w:r>
        <w:fldChar w:fldCharType="end"/>
      </w:r>
      <w:r w:rsidR="00B41B2F">
        <w:rPr>
          <w:lang w:val="en-US"/>
        </w:rPr>
        <w:t>:</w:t>
      </w:r>
      <w:r>
        <w:t xml:space="preserve"> </w:t>
      </w:r>
      <w:r w:rsidRPr="00A84101">
        <w:t>First data from PDU Set S</w:t>
      </w:r>
      <w:r>
        <w:t>2</w:t>
      </w:r>
    </w:p>
    <w:p w14:paraId="091ACD14" w14:textId="77777777" w:rsidR="002B3356" w:rsidRDefault="002B3356" w:rsidP="002B3356">
      <w:pPr>
        <w:pStyle w:val="BodyText"/>
      </w:pPr>
      <w:r>
        <w:t xml:space="preserve">After 5 ms, data becomes available for the second PDU Set (S2), </w:t>
      </w:r>
      <w:r w:rsidRPr="00175A87">
        <w:t>PDCP notify a discard timer value</w:t>
      </w:r>
      <w:r>
        <w:t xml:space="preserve"> DT2</w:t>
      </w:r>
      <w:r w:rsidRPr="00175A87">
        <w:t xml:space="preserve"> of 30 ms, rema</w:t>
      </w:r>
      <w:r>
        <w:t>i</w:t>
      </w:r>
      <w:r w:rsidRPr="00175A87">
        <w:t>ning time counter RT</w:t>
      </w:r>
      <w:r>
        <w:t>2</w:t>
      </w:r>
      <w:r w:rsidRPr="00175A87">
        <w:t xml:space="preserve"> is set to 30 ms</w:t>
      </w:r>
      <w:r>
        <w:t xml:space="preserve">. Meanwhile, the </w:t>
      </w:r>
      <w:r w:rsidRPr="00175A87">
        <w:t>remaining time counter RT1</w:t>
      </w:r>
      <w:r>
        <w:t xml:space="preserve"> is now at 25 ms.</w:t>
      </w:r>
    </w:p>
    <w:p w14:paraId="643A1D47" w14:textId="77777777" w:rsidR="002B3356" w:rsidRDefault="002B3356" w:rsidP="002B3356">
      <w:pPr>
        <w:pStyle w:val="BodyText"/>
      </w:pPr>
      <w:r>
        <w:rPr>
          <w:noProof/>
        </w:rPr>
        <w:drawing>
          <wp:inline distT="0" distB="0" distL="0" distR="0" wp14:anchorId="5C43818B" wp14:editId="24CD954D">
            <wp:extent cx="3279252" cy="16751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2338" cy="1692082"/>
                    </a:xfrm>
                    <a:prstGeom prst="rect">
                      <a:avLst/>
                    </a:prstGeom>
                    <a:noFill/>
                  </pic:spPr>
                </pic:pic>
              </a:graphicData>
            </a:graphic>
          </wp:inline>
        </w:drawing>
      </w:r>
    </w:p>
    <w:p w14:paraId="248222A8" w14:textId="3E041241" w:rsidR="002B3356" w:rsidRPr="00B41B2F" w:rsidRDefault="002B3356" w:rsidP="002B3356">
      <w:pPr>
        <w:pStyle w:val="Caption"/>
        <w:rPr>
          <w:lang w:val="en-US" w:eastAsia="zh-CN"/>
        </w:rPr>
      </w:pPr>
      <w:bookmarkStart w:id="5" w:name="_Ref146467199"/>
      <w:r>
        <w:t xml:space="preserve">Figure </w:t>
      </w:r>
      <w:r>
        <w:fldChar w:fldCharType="begin"/>
      </w:r>
      <w:r>
        <w:instrText xml:space="preserve"> SEQ Figure \* ARABIC </w:instrText>
      </w:r>
      <w:r>
        <w:fldChar w:fldCharType="separate"/>
      </w:r>
      <w:r>
        <w:rPr>
          <w:noProof/>
        </w:rPr>
        <w:t>4</w:t>
      </w:r>
      <w:r>
        <w:fldChar w:fldCharType="end"/>
      </w:r>
      <w:bookmarkEnd w:id="5"/>
      <w:r w:rsidR="00B41B2F">
        <w:rPr>
          <w:lang w:val="en-US"/>
        </w:rPr>
        <w:t>:</w:t>
      </w:r>
      <w:r>
        <w:t xml:space="preserve"> First data from PDU Set S3</w:t>
      </w:r>
      <w:r w:rsidR="00B41B2F">
        <w:rPr>
          <w:lang w:val="en-US"/>
        </w:rPr>
        <w:t xml:space="preserve"> and first trigger</w:t>
      </w:r>
    </w:p>
    <w:p w14:paraId="2F785628" w14:textId="77777777" w:rsidR="002B3356" w:rsidRDefault="002B3356" w:rsidP="002B3356">
      <w:pPr>
        <w:pStyle w:val="BodyText"/>
      </w:pPr>
      <w:r>
        <w:t xml:space="preserve">15 ms later, </w:t>
      </w:r>
      <w:r w:rsidRPr="00175A87">
        <w:t xml:space="preserve">data becomes available for the </w:t>
      </w:r>
      <w:r>
        <w:t>third</w:t>
      </w:r>
      <w:r w:rsidRPr="00175A87">
        <w:t xml:space="preserve"> PDU Set (S</w:t>
      </w:r>
      <w:r>
        <w:t>3</w:t>
      </w:r>
      <w:r w:rsidRPr="00175A87">
        <w:t xml:space="preserve">), PDCP notify a discard timer value </w:t>
      </w:r>
      <w:r>
        <w:t xml:space="preserve">DT3 </w:t>
      </w:r>
      <w:r w:rsidRPr="00175A87">
        <w:t xml:space="preserve">of </w:t>
      </w:r>
      <w:r>
        <w:t>16</w:t>
      </w:r>
      <w:r w:rsidRPr="00175A87">
        <w:t xml:space="preserve"> ms</w:t>
      </w:r>
      <w:r>
        <w:t xml:space="preserve">, </w:t>
      </w:r>
      <w:r w:rsidRPr="00175A87">
        <w:t>remaining time counter RT</w:t>
      </w:r>
      <w:r>
        <w:t>3</w:t>
      </w:r>
      <w:r w:rsidRPr="00175A87">
        <w:t xml:space="preserve"> is set to </w:t>
      </w:r>
      <w:r>
        <w:t>16</w:t>
      </w:r>
      <w:r w:rsidRPr="00175A87">
        <w:t xml:space="preserve"> ms.</w:t>
      </w:r>
      <w:r w:rsidRPr="003D3627">
        <w:t xml:space="preserve"> Meanwhile, the remaining time counter RT1 is now at </w:t>
      </w:r>
      <w:r>
        <w:t>10</w:t>
      </w:r>
      <w:r w:rsidRPr="003D3627">
        <w:t xml:space="preserve"> ms</w:t>
      </w:r>
      <w:r>
        <w:t xml:space="preserve"> triggering a DSR report with S1 buffer status. T</w:t>
      </w:r>
      <w:r w:rsidRPr="003D3627">
        <w:t>he remaining time counter RT</w:t>
      </w:r>
      <w:r>
        <w:t>2</w:t>
      </w:r>
      <w:r w:rsidRPr="003D3627">
        <w:t xml:space="preserve"> is now at </w:t>
      </w:r>
      <w:r>
        <w:t>15</w:t>
      </w:r>
      <w:r w:rsidRPr="003D3627">
        <w:t xml:space="preserve"> ms</w:t>
      </w:r>
      <w:r>
        <w:t>.</w:t>
      </w:r>
    </w:p>
    <w:p w14:paraId="368E0F2E" w14:textId="77777777" w:rsidR="002B3356" w:rsidRDefault="002B3356" w:rsidP="002B3356">
      <w:pPr>
        <w:pStyle w:val="BodyText"/>
      </w:pPr>
      <w:r>
        <w:rPr>
          <w:noProof/>
        </w:rPr>
        <w:lastRenderedPageBreak/>
        <w:drawing>
          <wp:inline distT="0" distB="0" distL="0" distR="0" wp14:anchorId="7DE582B6" wp14:editId="68D474DA">
            <wp:extent cx="3380315" cy="18375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34168" cy="1866818"/>
                    </a:xfrm>
                    <a:prstGeom prst="rect">
                      <a:avLst/>
                    </a:prstGeom>
                    <a:noFill/>
                  </pic:spPr>
                </pic:pic>
              </a:graphicData>
            </a:graphic>
          </wp:inline>
        </w:drawing>
      </w:r>
    </w:p>
    <w:p w14:paraId="02E9189A" w14:textId="2669C99C" w:rsidR="002B3356" w:rsidRDefault="002B3356" w:rsidP="002B3356">
      <w:pPr>
        <w:pStyle w:val="Caption"/>
        <w:rPr>
          <w:lang w:eastAsia="zh-CN"/>
        </w:rPr>
      </w:pPr>
      <w:bookmarkStart w:id="6" w:name="_Ref146468258"/>
      <w:r>
        <w:t xml:space="preserve">Figure </w:t>
      </w:r>
      <w:r>
        <w:fldChar w:fldCharType="begin"/>
      </w:r>
      <w:r>
        <w:instrText xml:space="preserve"> SEQ Figure \* ARABIC </w:instrText>
      </w:r>
      <w:r>
        <w:fldChar w:fldCharType="separate"/>
      </w:r>
      <w:r>
        <w:rPr>
          <w:noProof/>
        </w:rPr>
        <w:t>5</w:t>
      </w:r>
      <w:r>
        <w:fldChar w:fldCharType="end"/>
      </w:r>
      <w:bookmarkEnd w:id="6"/>
      <w:r w:rsidR="00B41B2F">
        <w:rPr>
          <w:lang w:val="en-US"/>
        </w:rPr>
        <w:t>:</w:t>
      </w:r>
      <w:r>
        <w:t xml:space="preserve"> Second trigger</w:t>
      </w:r>
    </w:p>
    <w:p w14:paraId="43618AF6" w14:textId="77777777" w:rsidR="002B3356" w:rsidRDefault="002B3356" w:rsidP="002B3356">
      <w:pPr>
        <w:pStyle w:val="BodyText"/>
      </w:pPr>
      <w:r>
        <w:t>5 ms later, the remaining time counter RT2 reaches the remaining time threshold and a DSR is triggered for PDU Set 2. The remaining time counter RT1 is at 5 ms and the remaining time counter RT3 is at 11 ms.</w:t>
      </w:r>
    </w:p>
    <w:p w14:paraId="101CCFFF" w14:textId="2346673A" w:rsidR="002B3356" w:rsidRDefault="002B3356" w:rsidP="002B3356">
      <w:pPr>
        <w:pStyle w:val="BodyText"/>
      </w:pPr>
      <w:r>
        <w:t>If</w:t>
      </w:r>
      <w:r w:rsidR="00D33DB2">
        <w:t>,</w:t>
      </w:r>
      <w:r>
        <w:t xml:space="preserve"> in another example, the discard timer DT3 was 15 ms</w:t>
      </w:r>
      <w:r w:rsidR="00D33DB2">
        <w:t xml:space="preserve">, instead of </w:t>
      </w:r>
      <w:r>
        <w:t xml:space="preserve">16 ms, two independent PDU Sets S2 and S3 would have reached the remaining time threshold simultaneously. </w:t>
      </w:r>
      <w:bookmarkStart w:id="7" w:name="_Hlk146470402"/>
      <w:r>
        <w:t xml:space="preserve">In a single threshold system, there is no need to send two DSR, one DSR can report the sum of available data from the two PDU </w:t>
      </w:r>
      <w:bookmarkEnd w:id="7"/>
      <w:r>
        <w:t>Sets, thus minimizing the overhead.</w:t>
      </w:r>
    </w:p>
    <w:p w14:paraId="3C641ED6" w14:textId="77777777" w:rsidR="002B3356" w:rsidRPr="00D51295" w:rsidRDefault="002B3356" w:rsidP="002B3356">
      <w:pPr>
        <w:pStyle w:val="BodyText"/>
        <w:rPr>
          <w:rFonts w:eastAsia="SimSun"/>
          <w:b/>
          <w:bCs/>
        </w:rPr>
      </w:pPr>
      <w:r w:rsidRPr="00D51295">
        <w:rPr>
          <w:rFonts w:eastAsia="SimSun"/>
          <w:b/>
          <w:bCs/>
        </w:rPr>
        <w:t>Proposal 5: For one LCG, PDU Sets that reaches simultaneously the remaining time threshold shall be reported in a single DSR</w:t>
      </w:r>
    </w:p>
    <w:p w14:paraId="67FFD03B" w14:textId="77777777" w:rsidR="002B3356" w:rsidRDefault="002B3356" w:rsidP="002B3356">
      <w:pPr>
        <w:pStyle w:val="BodyText"/>
        <w:rPr>
          <w:rFonts w:eastAsia="SimSun"/>
        </w:rPr>
      </w:pPr>
      <w:r>
        <w:rPr>
          <w:rFonts w:eastAsia="SimSun"/>
        </w:rPr>
        <w:t xml:space="preserve">Back to the current example, when S2 reaches the remaining time threshold, S3 is 1 ms away from reaching the same threshold. </w:t>
      </w:r>
      <w:r w:rsidRPr="003B2480">
        <w:rPr>
          <w:rFonts w:eastAsia="SimSun"/>
        </w:rPr>
        <w:t xml:space="preserve">In a single threshold system, there </w:t>
      </w:r>
      <w:r>
        <w:rPr>
          <w:rFonts w:eastAsia="SimSun"/>
        </w:rPr>
        <w:t xml:space="preserve">shall be some flexibility (may be configured by the network) in the threshold definition allowing PDU sets with almost the same remaining time to be reported in the same DSR. </w:t>
      </w:r>
    </w:p>
    <w:p w14:paraId="5BE45521" w14:textId="77777777" w:rsidR="002B3356" w:rsidRPr="00D51295" w:rsidRDefault="002B3356" w:rsidP="002B3356">
      <w:pPr>
        <w:pStyle w:val="BodyText"/>
        <w:rPr>
          <w:rFonts w:eastAsia="SimSun"/>
          <w:b/>
          <w:bCs/>
        </w:rPr>
      </w:pPr>
      <w:r w:rsidRPr="00D51295">
        <w:rPr>
          <w:rFonts w:eastAsia="SimSun"/>
          <w:b/>
          <w:bCs/>
        </w:rPr>
        <w:t>Proposal 6: For one LCG, PDU Sets that reaches the remaining time threshold almost in the same time shall be reported in a single DSR</w:t>
      </w:r>
    </w:p>
    <w:p w14:paraId="61A2A9D4" w14:textId="722EBB8F" w:rsidR="002B3356" w:rsidRDefault="002B3356" w:rsidP="002B3356">
      <w:pPr>
        <w:pStyle w:val="BodyText"/>
        <w:rPr>
          <w:rFonts w:eastAsia="SimSun"/>
        </w:rPr>
      </w:pPr>
      <w:r>
        <w:rPr>
          <w:rFonts w:eastAsia="SimSun"/>
        </w:rPr>
        <w:t>When S1 reached the remaining time threshold (</w:t>
      </w:r>
      <w:r>
        <w:rPr>
          <w:rFonts w:eastAsia="SimSun"/>
        </w:rPr>
        <w:fldChar w:fldCharType="begin"/>
      </w:r>
      <w:r>
        <w:rPr>
          <w:rFonts w:eastAsia="SimSun"/>
        </w:rPr>
        <w:instrText xml:space="preserve"> REF _Ref146467199 \h </w:instrText>
      </w:r>
      <w:r>
        <w:rPr>
          <w:rFonts w:eastAsia="SimSun"/>
        </w:rPr>
      </w:r>
      <w:r>
        <w:rPr>
          <w:rFonts w:eastAsia="SimSun"/>
        </w:rPr>
        <w:fldChar w:fldCharType="separate"/>
      </w:r>
      <w:r>
        <w:t xml:space="preserve">Figure </w:t>
      </w:r>
      <w:r>
        <w:rPr>
          <w:noProof/>
        </w:rPr>
        <w:t>4</w:t>
      </w:r>
      <w:r>
        <w:rPr>
          <w:rFonts w:eastAsia="SimSun"/>
        </w:rPr>
        <w:fldChar w:fldCharType="end"/>
      </w:r>
      <w:r>
        <w:rPr>
          <w:rFonts w:eastAsia="SimSun"/>
        </w:rPr>
        <w:t>), the UE may have subsequently failed to send the corresponding DSR report. Similar to BSR truncated report, the DSR report may have been arbitrated out in favo</w:t>
      </w:r>
      <w:r w:rsidR="0074038A">
        <w:rPr>
          <w:rFonts w:eastAsia="SimSun"/>
        </w:rPr>
        <w:t>u</w:t>
      </w:r>
      <w:r>
        <w:rPr>
          <w:rFonts w:eastAsia="SimSun"/>
        </w:rPr>
        <w:t>r of a higher priority LCG. Intra UE prioritization might also delay DSR sending. In the case w</w:t>
      </w:r>
      <w:r w:rsidR="00B57580">
        <w:rPr>
          <w:rFonts w:eastAsia="SimSun"/>
        </w:rPr>
        <w:t>h</w:t>
      </w:r>
      <w:r>
        <w:rPr>
          <w:rFonts w:eastAsia="SimSun"/>
        </w:rPr>
        <w:t>ere S1 DSR is not yet sent when S2 is triggered (</w:t>
      </w:r>
      <w:r>
        <w:rPr>
          <w:rFonts w:eastAsia="SimSun"/>
        </w:rPr>
        <w:fldChar w:fldCharType="begin"/>
      </w:r>
      <w:r>
        <w:rPr>
          <w:rFonts w:eastAsia="SimSun"/>
        </w:rPr>
        <w:instrText xml:space="preserve"> REF _Ref146468258 \h </w:instrText>
      </w:r>
      <w:r>
        <w:rPr>
          <w:rFonts w:eastAsia="SimSun"/>
        </w:rPr>
      </w:r>
      <w:r>
        <w:rPr>
          <w:rFonts w:eastAsia="SimSun"/>
        </w:rPr>
        <w:fldChar w:fldCharType="separate"/>
      </w:r>
      <w:r>
        <w:t xml:space="preserve">Figure </w:t>
      </w:r>
      <w:r>
        <w:rPr>
          <w:noProof/>
        </w:rPr>
        <w:t>5</w:t>
      </w:r>
      <w:r>
        <w:rPr>
          <w:rFonts w:eastAsia="SimSun"/>
        </w:rPr>
        <w:fldChar w:fldCharType="end"/>
      </w:r>
      <w:r>
        <w:rPr>
          <w:rFonts w:eastAsia="SimSun"/>
        </w:rPr>
        <w:t>), it may be interesting to send a single DSR report combining both S1 and S2.</w:t>
      </w:r>
    </w:p>
    <w:p w14:paraId="385A17DC" w14:textId="423E4EC1" w:rsidR="002B3356" w:rsidRPr="00D51295" w:rsidRDefault="002B3356" w:rsidP="002B3356">
      <w:pPr>
        <w:pStyle w:val="BodyText"/>
        <w:rPr>
          <w:rFonts w:eastAsia="SimSun"/>
          <w:b/>
          <w:bCs/>
        </w:rPr>
      </w:pPr>
      <w:r w:rsidRPr="00D51295">
        <w:rPr>
          <w:rFonts w:eastAsia="SimSun"/>
          <w:b/>
          <w:bCs/>
        </w:rPr>
        <w:t>Proposal 7: For one LCG, the reported buffer status shall include the status relative to the PDU sets that have recently reached the threshold as well as the PDU sets that have reached the threshold earlier but did not have an associated DSR</w:t>
      </w:r>
    </w:p>
    <w:p w14:paraId="735237B3" w14:textId="23FCE070" w:rsidR="002B3356" w:rsidRDefault="002B3356" w:rsidP="002B3356">
      <w:pPr>
        <w:pStyle w:val="BodyText"/>
        <w:rPr>
          <w:rFonts w:eastAsia="SimSun"/>
        </w:rPr>
      </w:pPr>
      <w:r>
        <w:rPr>
          <w:rFonts w:eastAsia="SimSun"/>
        </w:rPr>
        <w:t xml:space="preserve">At the time </w:t>
      </w:r>
      <w:r w:rsidR="00B57580">
        <w:rPr>
          <w:rFonts w:eastAsia="SimSun"/>
        </w:rPr>
        <w:t xml:space="preserve">when </w:t>
      </w:r>
      <w:r>
        <w:rPr>
          <w:rFonts w:eastAsia="SimSun"/>
        </w:rPr>
        <w:t>S2 reaches the remaining time threshold (</w:t>
      </w:r>
      <w:r>
        <w:rPr>
          <w:rFonts w:eastAsia="SimSun"/>
        </w:rPr>
        <w:fldChar w:fldCharType="begin"/>
      </w:r>
      <w:r>
        <w:rPr>
          <w:rFonts w:eastAsia="SimSun"/>
        </w:rPr>
        <w:instrText xml:space="preserve"> REF _Ref146468258 \h </w:instrText>
      </w:r>
      <w:r>
        <w:rPr>
          <w:rFonts w:eastAsia="SimSun"/>
        </w:rPr>
      </w:r>
      <w:r>
        <w:rPr>
          <w:rFonts w:eastAsia="SimSun"/>
        </w:rPr>
        <w:fldChar w:fldCharType="separate"/>
      </w:r>
      <w:r>
        <w:t xml:space="preserve">Figure </w:t>
      </w:r>
      <w:r>
        <w:rPr>
          <w:noProof/>
        </w:rPr>
        <w:t>5</w:t>
      </w:r>
      <w:r>
        <w:rPr>
          <w:rFonts w:eastAsia="SimSun"/>
        </w:rPr>
        <w:fldChar w:fldCharType="end"/>
      </w:r>
      <w:r>
        <w:rPr>
          <w:rFonts w:eastAsia="SimSun"/>
        </w:rPr>
        <w:t xml:space="preserve">), although S1’s DSR have already been sent earlier, there may be some data left in UE buffers corresponding to S1. </w:t>
      </w:r>
      <w:r w:rsidR="00B57580">
        <w:rPr>
          <w:rFonts w:eastAsia="SimSun"/>
        </w:rPr>
        <w:t xml:space="preserve">In </w:t>
      </w:r>
      <w:r>
        <w:rPr>
          <w:rFonts w:eastAsia="SimSun"/>
        </w:rPr>
        <w:t>that situation</w:t>
      </w:r>
      <w:r w:rsidR="00B57580">
        <w:rPr>
          <w:rFonts w:eastAsia="SimSun"/>
        </w:rPr>
        <w:t>,</w:t>
      </w:r>
      <w:r>
        <w:rPr>
          <w:rFonts w:eastAsia="SimSun"/>
        </w:rPr>
        <w:t xml:space="preserve"> it may</w:t>
      </w:r>
      <w:r w:rsidR="00B57580">
        <w:rPr>
          <w:rFonts w:eastAsia="SimSun"/>
        </w:rPr>
        <w:t xml:space="preserve"> be</w:t>
      </w:r>
      <w:r>
        <w:rPr>
          <w:rFonts w:eastAsia="SimSun"/>
        </w:rPr>
        <w:t xml:space="preserve"> interesting to sum the data left for S1 with the available data from S2 in a single DSR.</w:t>
      </w:r>
    </w:p>
    <w:p w14:paraId="02B0473B" w14:textId="6031D707" w:rsidR="002B3356" w:rsidRPr="00D51295" w:rsidRDefault="002B3356" w:rsidP="002B3356">
      <w:pPr>
        <w:pStyle w:val="BodyText"/>
        <w:rPr>
          <w:rFonts w:eastAsia="SimSun"/>
          <w:b/>
          <w:bCs/>
        </w:rPr>
      </w:pPr>
      <w:r w:rsidRPr="00D51295">
        <w:rPr>
          <w:rFonts w:eastAsia="SimSun"/>
          <w:b/>
          <w:bCs/>
        </w:rPr>
        <w:t>Proposal 8:  For one LCG, the reported buffer status shall include the status relative to the PDU sets that have recently reached the threshold as well as the PDU sets that have reached the threshold earlier but that still have available data in the buffers</w:t>
      </w:r>
    </w:p>
    <w:p w14:paraId="547DD8A0" w14:textId="77777777" w:rsidR="007A35BE" w:rsidRDefault="007A35BE" w:rsidP="007A35BE">
      <w:pPr>
        <w:pStyle w:val="Heading1"/>
        <w:rPr>
          <w:rFonts w:eastAsia="SimSun"/>
          <w:lang w:val="en-US"/>
        </w:rPr>
      </w:pPr>
      <w:r w:rsidRPr="00CB19F6">
        <w:rPr>
          <w:rFonts w:eastAsia="SimSun"/>
          <w:lang w:val="en-US"/>
        </w:rPr>
        <w:t>Conclusion</w:t>
      </w:r>
    </w:p>
    <w:bookmarkEnd w:id="0"/>
    <w:bookmarkEnd w:id="1"/>
    <w:p w14:paraId="3DD21FA0" w14:textId="534C51DF" w:rsidR="002B3356" w:rsidRDefault="002B3356" w:rsidP="002B3356">
      <w:pPr>
        <w:pStyle w:val="BodyText"/>
        <w:rPr>
          <w:rFonts w:eastAsia="SimSun"/>
        </w:rPr>
      </w:pPr>
      <w:r w:rsidRPr="00032AB7">
        <w:rPr>
          <w:rFonts w:eastAsia="SimSun"/>
        </w:rPr>
        <w:t>According to the analysis in section 2, it is proposed:</w:t>
      </w:r>
    </w:p>
    <w:p w14:paraId="05D88BDE" w14:textId="77777777" w:rsidR="00D51295" w:rsidRPr="00D51295" w:rsidRDefault="00D51295" w:rsidP="00D51295">
      <w:pPr>
        <w:rPr>
          <w:b/>
          <w:bCs/>
        </w:rPr>
      </w:pPr>
      <w:r w:rsidRPr="00D51295">
        <w:rPr>
          <w:b/>
          <w:bCs/>
          <w:lang w:val="en-GB"/>
        </w:rPr>
        <w:t xml:space="preserve">Proposal 1: </w:t>
      </w:r>
      <w:r w:rsidRPr="00D51295">
        <w:rPr>
          <w:b/>
          <w:bCs/>
        </w:rPr>
        <w:t>For one LCG, PDU Sets that have the same remaining time should be grouped in a single DSR report</w:t>
      </w:r>
      <w:r w:rsidRPr="00D51295">
        <w:rPr>
          <w:b/>
          <w:bCs/>
        </w:rPr>
        <w:tab/>
      </w:r>
    </w:p>
    <w:p w14:paraId="5F7A72A0" w14:textId="69EA525F" w:rsidR="00D51295" w:rsidRPr="00D51295" w:rsidRDefault="00D51295" w:rsidP="00D51295">
      <w:pPr>
        <w:rPr>
          <w:b/>
          <w:bCs/>
        </w:rPr>
      </w:pPr>
      <w:r w:rsidRPr="00D51295">
        <w:rPr>
          <w:b/>
          <w:bCs/>
        </w:rPr>
        <w:t>Proposal 2: For one group of PDU Sets with the same remaining time, the reported buffer size is indicative of the amount of data available for all of the grouped PDU Sets.</w:t>
      </w:r>
    </w:p>
    <w:p w14:paraId="18B32304" w14:textId="77777777" w:rsidR="00D51295" w:rsidRPr="00D51295" w:rsidRDefault="00D51295" w:rsidP="00D51295">
      <w:pPr>
        <w:pStyle w:val="BodyText"/>
        <w:rPr>
          <w:rFonts w:eastAsia="SimSun"/>
          <w:b/>
          <w:bCs/>
        </w:rPr>
      </w:pPr>
      <w:r w:rsidRPr="00D51295">
        <w:rPr>
          <w:rFonts w:eastAsia="SimSun"/>
          <w:b/>
          <w:bCs/>
        </w:rPr>
        <w:t>Proposal 3: The chosen trigger shall allow the DSR report to be sent before the remaining time becomes critical (e.g., when new data is available, similar to BSR trigger).</w:t>
      </w:r>
    </w:p>
    <w:p w14:paraId="2B531696" w14:textId="77777777" w:rsidR="00D51295" w:rsidRPr="00D51295" w:rsidRDefault="00D51295" w:rsidP="00D51295">
      <w:pPr>
        <w:pStyle w:val="BodyText"/>
        <w:rPr>
          <w:rFonts w:eastAsia="SimSun"/>
          <w:b/>
          <w:bCs/>
        </w:rPr>
      </w:pPr>
      <w:r w:rsidRPr="00D51295">
        <w:rPr>
          <w:rFonts w:eastAsia="SimSun"/>
          <w:b/>
          <w:bCs/>
        </w:rPr>
        <w:lastRenderedPageBreak/>
        <w:t>Proposal 4: When new data is ready for uplink for one LCG send an updated DSR with buffer status only</w:t>
      </w:r>
    </w:p>
    <w:p w14:paraId="2D9652EF" w14:textId="77777777" w:rsidR="00D51295" w:rsidRPr="00D51295" w:rsidRDefault="00D51295" w:rsidP="00D51295">
      <w:pPr>
        <w:pStyle w:val="BodyText"/>
        <w:rPr>
          <w:rFonts w:eastAsia="SimSun"/>
          <w:b/>
          <w:bCs/>
        </w:rPr>
      </w:pPr>
      <w:r w:rsidRPr="00D51295">
        <w:rPr>
          <w:rFonts w:eastAsia="SimSun"/>
          <w:b/>
          <w:bCs/>
        </w:rPr>
        <w:t>Proposal 5: For one LCG, PDU Sets that reaches simultaneously the remaining time threshold shall be reported in a single DSR</w:t>
      </w:r>
    </w:p>
    <w:p w14:paraId="7AF85783" w14:textId="77777777" w:rsidR="00D51295" w:rsidRPr="00D51295" w:rsidRDefault="00D51295" w:rsidP="00D51295">
      <w:pPr>
        <w:pStyle w:val="BodyText"/>
        <w:rPr>
          <w:rFonts w:eastAsia="SimSun"/>
          <w:b/>
          <w:bCs/>
        </w:rPr>
      </w:pPr>
      <w:r w:rsidRPr="00D51295">
        <w:rPr>
          <w:rFonts w:eastAsia="SimSun"/>
          <w:b/>
          <w:bCs/>
        </w:rPr>
        <w:t>Proposal 6: For one LCG, PDU Sets that reaches the remaining time threshold almost in the same time shall be reported in a single DSR</w:t>
      </w:r>
    </w:p>
    <w:p w14:paraId="244241BD" w14:textId="77777777" w:rsidR="00D51295" w:rsidRPr="00D51295" w:rsidRDefault="00D51295" w:rsidP="00D51295">
      <w:pPr>
        <w:pStyle w:val="BodyText"/>
        <w:rPr>
          <w:rFonts w:eastAsia="SimSun"/>
          <w:b/>
          <w:bCs/>
        </w:rPr>
      </w:pPr>
      <w:r w:rsidRPr="00D51295">
        <w:rPr>
          <w:rFonts w:eastAsia="SimSun"/>
          <w:b/>
          <w:bCs/>
        </w:rPr>
        <w:t>Proposal 7: For one LCG, the reported buffer status shall include the status relative to the PDU sets that have recently reached the threshold as well as the PDU sets that have reached the threshold earlier but did not have an associated DSR</w:t>
      </w:r>
    </w:p>
    <w:p w14:paraId="31EDAB7C" w14:textId="755753E9" w:rsidR="00D51295" w:rsidRPr="00D51295" w:rsidRDefault="00D51295" w:rsidP="002B3356">
      <w:pPr>
        <w:pStyle w:val="BodyText"/>
        <w:rPr>
          <w:rFonts w:eastAsia="SimSun"/>
          <w:b/>
          <w:bCs/>
        </w:rPr>
      </w:pPr>
      <w:r w:rsidRPr="00D51295">
        <w:rPr>
          <w:rFonts w:eastAsia="SimSun"/>
          <w:b/>
          <w:bCs/>
        </w:rPr>
        <w:t>Proposal 8:  For one LCG, the reported buffer status shall include the status relative to the PDU sets that have recently reached the threshold as well as the PDU sets that have reached the threshold earlier but that still have available data in the buffers</w:t>
      </w:r>
    </w:p>
    <w:p w14:paraId="3AF0CACE" w14:textId="77777777" w:rsidR="004E5E9C" w:rsidRPr="00725C2B" w:rsidRDefault="004E5E9C" w:rsidP="004E5E9C">
      <w:pPr>
        <w:pStyle w:val="Heading1"/>
        <w:rPr>
          <w:rFonts w:eastAsia="SimSun"/>
          <w:lang w:val="en-US"/>
        </w:rPr>
      </w:pPr>
      <w:r w:rsidRPr="00725C2B">
        <w:rPr>
          <w:rFonts w:eastAsia="SimSun"/>
          <w:lang w:val="en-US"/>
        </w:rPr>
        <w:t>Reference</w:t>
      </w:r>
      <w:r w:rsidR="00280DB3">
        <w:rPr>
          <w:rFonts w:eastAsia="SimSun"/>
          <w:lang w:val="en-US"/>
        </w:rPr>
        <w:t>s</w:t>
      </w:r>
    </w:p>
    <w:p w14:paraId="1D688A5B" w14:textId="77777777" w:rsidR="002B3356" w:rsidRPr="00032AB7" w:rsidRDefault="002B3356" w:rsidP="002B3356">
      <w:pPr>
        <w:pStyle w:val="BodyText"/>
        <w:numPr>
          <w:ilvl w:val="0"/>
          <w:numId w:val="42"/>
        </w:numPr>
        <w:overflowPunct/>
        <w:autoSpaceDE/>
        <w:autoSpaceDN/>
        <w:adjustRightInd/>
        <w:textAlignment w:val="auto"/>
        <w:rPr>
          <w:rFonts w:eastAsiaTheme="minorEastAsia"/>
        </w:rPr>
      </w:pPr>
      <w:bookmarkStart w:id="8" w:name="_Ref142499119"/>
      <w:bookmarkStart w:id="9" w:name="_Ref145061460"/>
      <w:bookmarkStart w:id="10" w:name="_Ref145926761"/>
      <w:bookmarkStart w:id="11" w:name="_Ref131258404"/>
      <w:bookmarkStart w:id="12" w:name="_Ref134025711"/>
      <w:bookmarkStart w:id="13" w:name="_Ref134090067"/>
      <w:r w:rsidRPr="00014D46">
        <w:t>R2-2307001</w:t>
      </w:r>
      <w:r w:rsidRPr="003C75DA">
        <w:t xml:space="preserve">, </w:t>
      </w:r>
      <w:bookmarkEnd w:id="8"/>
      <w:bookmarkEnd w:id="9"/>
      <w:r w:rsidRPr="00014D46">
        <w:t>Report of 3GPP TSG RAN WG2 meeting #122, Incheon, Korea</w:t>
      </w:r>
      <w:bookmarkEnd w:id="10"/>
    </w:p>
    <w:p w14:paraId="4E9075C3" w14:textId="77777777" w:rsidR="002B3356" w:rsidRPr="00032AB7" w:rsidRDefault="002B3356" w:rsidP="002B3356">
      <w:pPr>
        <w:pStyle w:val="BodyText"/>
        <w:numPr>
          <w:ilvl w:val="0"/>
          <w:numId w:val="42"/>
        </w:numPr>
        <w:overflowPunct/>
        <w:autoSpaceDE/>
        <w:autoSpaceDN/>
        <w:adjustRightInd/>
        <w:textAlignment w:val="auto"/>
        <w:rPr>
          <w:rFonts w:eastAsiaTheme="minorEastAsia"/>
        </w:rPr>
      </w:pPr>
      <w:bookmarkStart w:id="14" w:name="_Ref145926769"/>
      <w:r w:rsidRPr="000E7945">
        <w:rPr>
          <w:rFonts w:eastAsiaTheme="minorEastAsia"/>
        </w:rPr>
        <w:t>R2-2308962</w:t>
      </w:r>
      <w:r w:rsidRPr="00032AB7">
        <w:rPr>
          <w:rFonts w:eastAsiaTheme="minorEastAsia"/>
        </w:rPr>
        <w:t xml:space="preserve">, </w:t>
      </w:r>
      <w:r w:rsidRPr="000E7945">
        <w:rPr>
          <w:rFonts w:eastAsiaTheme="minorEastAsia"/>
        </w:rPr>
        <w:t>Report from session on LTE legacy, XR, QoE and Multi-SIM</w:t>
      </w:r>
      <w:r w:rsidRPr="000E7945">
        <w:rPr>
          <w:rFonts w:eastAsiaTheme="minorEastAsia"/>
        </w:rPr>
        <w:tab/>
        <w:t>Vice Chairman (Nokia)</w:t>
      </w:r>
      <w:bookmarkEnd w:id="14"/>
    </w:p>
    <w:p w14:paraId="1A220C2E" w14:textId="7572E82D" w:rsidR="00F81BFD" w:rsidRPr="00D51295" w:rsidRDefault="002B3356" w:rsidP="00D51295">
      <w:pPr>
        <w:pStyle w:val="BodyText"/>
        <w:numPr>
          <w:ilvl w:val="0"/>
          <w:numId w:val="42"/>
        </w:numPr>
        <w:overflowPunct/>
        <w:autoSpaceDE/>
        <w:autoSpaceDN/>
        <w:adjustRightInd/>
        <w:textAlignment w:val="auto"/>
        <w:rPr>
          <w:rFonts w:eastAsiaTheme="minorEastAsia"/>
        </w:rPr>
      </w:pPr>
      <w:bookmarkStart w:id="15" w:name="_Ref145065907"/>
      <w:bookmarkStart w:id="16" w:name="_Ref145926783"/>
      <w:r w:rsidRPr="00014D46">
        <w:rPr>
          <w:rFonts w:eastAsiaTheme="minorEastAsia"/>
        </w:rPr>
        <w:t xml:space="preserve">R2-2309002, </w:t>
      </w:r>
      <w:bookmarkEnd w:id="15"/>
      <w:r w:rsidRPr="00014D46">
        <w:rPr>
          <w:rFonts w:eastAsiaTheme="minorEastAsia"/>
        </w:rPr>
        <w:t>Report of [AT123][</w:t>
      </w:r>
      <w:proofErr w:type="gramStart"/>
      <w:r w:rsidRPr="00014D46">
        <w:rPr>
          <w:rFonts w:eastAsiaTheme="minorEastAsia"/>
        </w:rPr>
        <w:t>201][</w:t>
      </w:r>
      <w:proofErr w:type="gramEnd"/>
      <w:r w:rsidRPr="00014D46">
        <w:rPr>
          <w:rFonts w:eastAsiaTheme="minorEastAsia"/>
        </w:rPr>
        <w:t>XR] XR MAC CEs (Lenovo )</w:t>
      </w:r>
      <w:bookmarkEnd w:id="11"/>
      <w:bookmarkEnd w:id="12"/>
      <w:bookmarkEnd w:id="13"/>
      <w:bookmarkEnd w:id="16"/>
    </w:p>
    <w:sectPr w:rsidR="00F81BFD" w:rsidRPr="00D51295"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2581" w14:textId="77777777" w:rsidR="000F4D0A" w:rsidRDefault="000F4D0A" w:rsidP="00796430">
      <w:r>
        <w:separator/>
      </w:r>
    </w:p>
  </w:endnote>
  <w:endnote w:type="continuationSeparator" w:id="0">
    <w:p w14:paraId="7DB10D99" w14:textId="77777777" w:rsidR="000F4D0A" w:rsidRDefault="000F4D0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2DCCD" w14:textId="77777777" w:rsidR="000F4D0A" w:rsidRDefault="000F4D0A" w:rsidP="00796430">
      <w:r>
        <w:separator/>
      </w:r>
    </w:p>
  </w:footnote>
  <w:footnote w:type="continuationSeparator" w:id="0">
    <w:p w14:paraId="7FED07BE" w14:textId="77777777" w:rsidR="000F4D0A" w:rsidRDefault="000F4D0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7"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5"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0"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8"/>
  </w:num>
  <w:num w:numId="3">
    <w:abstractNumId w:val="15"/>
  </w:num>
  <w:num w:numId="4">
    <w:abstractNumId w:val="11"/>
  </w:num>
  <w:num w:numId="5">
    <w:abstractNumId w:val="25"/>
  </w:num>
  <w:num w:numId="6">
    <w:abstractNumId w:val="12"/>
  </w:num>
  <w:num w:numId="7">
    <w:abstractNumId w:val="6"/>
  </w:num>
  <w:num w:numId="8">
    <w:abstractNumId w:val="19"/>
  </w:num>
  <w:num w:numId="9">
    <w:abstractNumId w:val="20"/>
    <w:lvlOverride w:ilvl="0">
      <w:startOverride w:val="1"/>
    </w:lvlOverride>
  </w:num>
  <w:num w:numId="10">
    <w:abstractNumId w:val="5"/>
  </w:num>
  <w:num w:numId="11">
    <w:abstractNumId w:val="17"/>
  </w:num>
  <w:num w:numId="12">
    <w:abstractNumId w:val="41"/>
  </w:num>
  <w:num w:numId="13">
    <w:abstractNumId w:val="9"/>
  </w:num>
  <w:num w:numId="14">
    <w:abstractNumId w:val="34"/>
  </w:num>
  <w:num w:numId="15">
    <w:abstractNumId w:val="31"/>
  </w:num>
  <w:num w:numId="16">
    <w:abstractNumId w:val="0"/>
  </w:num>
  <w:num w:numId="17">
    <w:abstractNumId w:val="39"/>
  </w:num>
  <w:num w:numId="18">
    <w:abstractNumId w:val="26"/>
  </w:num>
  <w:num w:numId="19">
    <w:abstractNumId w:val="14"/>
  </w:num>
  <w:num w:numId="20">
    <w:abstractNumId w:val="38"/>
  </w:num>
  <w:num w:numId="21">
    <w:abstractNumId w:val="3"/>
  </w:num>
  <w:num w:numId="22">
    <w:abstractNumId w:val="2"/>
  </w:num>
  <w:num w:numId="23">
    <w:abstractNumId w:val="8"/>
  </w:num>
  <w:num w:numId="24">
    <w:abstractNumId w:val="35"/>
  </w:num>
  <w:num w:numId="25">
    <w:abstractNumId w:val="21"/>
  </w:num>
  <w:num w:numId="26">
    <w:abstractNumId w:val="37"/>
  </w:num>
  <w:num w:numId="27">
    <w:abstractNumId w:val="23"/>
  </w:num>
  <w:num w:numId="28">
    <w:abstractNumId w:val="22"/>
  </w:num>
  <w:num w:numId="29">
    <w:abstractNumId w:val="28"/>
  </w:num>
  <w:num w:numId="30">
    <w:abstractNumId w:val="13"/>
  </w:num>
  <w:num w:numId="31">
    <w:abstractNumId w:val="29"/>
  </w:num>
  <w:num w:numId="32">
    <w:abstractNumId w:val="30"/>
  </w:num>
  <w:num w:numId="33">
    <w:abstractNumId w:val="10"/>
  </w:num>
  <w:num w:numId="34">
    <w:abstractNumId w:val="36"/>
  </w:num>
  <w:num w:numId="35">
    <w:abstractNumId w:val="27"/>
  </w:num>
  <w:num w:numId="36">
    <w:abstractNumId w:val="4"/>
  </w:num>
  <w:num w:numId="37">
    <w:abstractNumId w:val="32"/>
  </w:num>
  <w:num w:numId="38">
    <w:abstractNumId w:val="40"/>
  </w:num>
  <w:num w:numId="39">
    <w:abstractNumId w:val="7"/>
  </w:num>
  <w:num w:numId="40">
    <w:abstractNumId w:val="33"/>
  </w:num>
  <w:num w:numId="41">
    <w:abstractNumId w:val="24"/>
  </w:num>
  <w:num w:numId="4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034"/>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D0A"/>
    <w:rsid w:val="000F4E5C"/>
    <w:rsid w:val="000F4FF8"/>
    <w:rsid w:val="000F53BB"/>
    <w:rsid w:val="000F5515"/>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D83"/>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87FE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9D3"/>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35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9B4"/>
    <w:rsid w:val="00426B55"/>
    <w:rsid w:val="00426DC9"/>
    <w:rsid w:val="00426FCB"/>
    <w:rsid w:val="0042734F"/>
    <w:rsid w:val="0042735B"/>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67C"/>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269"/>
    <w:rsid w:val="006305CB"/>
    <w:rsid w:val="0063066A"/>
    <w:rsid w:val="00630696"/>
    <w:rsid w:val="0063074C"/>
    <w:rsid w:val="00630817"/>
    <w:rsid w:val="00630830"/>
    <w:rsid w:val="0063103C"/>
    <w:rsid w:val="0063178D"/>
    <w:rsid w:val="00631A3E"/>
    <w:rsid w:val="00632AE5"/>
    <w:rsid w:val="00633026"/>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62E"/>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38A"/>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46"/>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47E"/>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DE"/>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5E38"/>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2F"/>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580"/>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4F1"/>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489"/>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955"/>
    <w:rsid w:val="00C75A57"/>
    <w:rsid w:val="00C75B53"/>
    <w:rsid w:val="00C7611C"/>
    <w:rsid w:val="00C76245"/>
    <w:rsid w:val="00C762A8"/>
    <w:rsid w:val="00C7631A"/>
    <w:rsid w:val="00C765C7"/>
    <w:rsid w:val="00C76946"/>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597C"/>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3CA3"/>
    <w:rsid w:val="00D33DB2"/>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295"/>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2AE"/>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36D8"/>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D5D"/>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94ACC-979A-47C0-95D5-CBBAF0571D80}">
  <ds:schemaRefs>
    <ds:schemaRef ds:uri="http://schemas.microsoft.com/sharepoint/v3/contenttype/forms"/>
  </ds:schemaRefs>
</ds:datastoreItem>
</file>

<file path=customXml/itemProps3.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44</TotalTime>
  <Pages>5</Pages>
  <Words>1592</Words>
  <Characters>8758</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11</cp:revision>
  <cp:lastPrinted>2023-07-11T07:58:00Z</cp:lastPrinted>
  <dcterms:created xsi:type="dcterms:W3CDTF">2023-09-25T08:09:00Z</dcterms:created>
  <dcterms:modified xsi:type="dcterms:W3CDTF">2023-09-28T13:34:00Z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